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D9" w:rsidRPr="00B63305" w:rsidRDefault="00E250D9" w:rsidP="00E250D9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E250D9" w:rsidRDefault="00E250D9" w:rsidP="00E250D9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E250D9" w:rsidRDefault="00E250D9" w:rsidP="00E250D9">
      <w:pPr>
        <w:ind w:left="7230" w:right="350"/>
        <w:rPr>
          <w:sz w:val="26"/>
          <w:lang w:val="en-US"/>
        </w:rPr>
      </w:pPr>
      <w:r>
        <w:rPr>
          <w:sz w:val="26"/>
        </w:rPr>
        <w:t>районної військової адміністрації</w:t>
      </w:r>
    </w:p>
    <w:p w:rsidR="00913D78" w:rsidRPr="008B5AFF" w:rsidRDefault="00913D78" w:rsidP="00913D78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913D78" w:rsidRPr="00913D78" w:rsidRDefault="00913D78" w:rsidP="00E250D9">
      <w:pPr>
        <w:ind w:left="7230" w:right="350"/>
        <w:rPr>
          <w:sz w:val="26"/>
          <w:lang w:val="en-US"/>
        </w:rPr>
      </w:pPr>
      <w:bookmarkStart w:id="0" w:name="_GoBack"/>
      <w:bookmarkEnd w:id="0"/>
    </w:p>
    <w:p w:rsidR="00E23657" w:rsidRDefault="0072079F">
      <w:pPr>
        <w:pStyle w:val="a3"/>
        <w:spacing w:before="89"/>
        <w:ind w:left="4098" w:right="2705"/>
        <w:jc w:val="center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E23657" w:rsidRDefault="0072079F">
      <w:pPr>
        <w:pStyle w:val="a3"/>
        <w:ind w:left="4098" w:right="2704"/>
        <w:jc w:val="center"/>
      </w:pPr>
      <w:r>
        <w:t>адміністративної</w:t>
      </w:r>
      <w:r>
        <w:rPr>
          <w:spacing w:val="-2"/>
        </w:rPr>
        <w:t xml:space="preserve"> </w:t>
      </w:r>
      <w:r>
        <w:t>послуги зі</w:t>
      </w:r>
    </w:p>
    <w:p w:rsidR="00E23657" w:rsidRDefault="0072079F">
      <w:pPr>
        <w:pStyle w:val="a3"/>
        <w:ind w:left="1732" w:right="336" w:hanging="1"/>
        <w:jc w:val="center"/>
      </w:pPr>
      <w:r>
        <w:t>скасування запису Державного реєстру речових прав на нерухоме майно,</w:t>
      </w:r>
      <w:r>
        <w:rPr>
          <w:spacing w:val="1"/>
        </w:rPr>
        <w:t xml:space="preserve"> </w:t>
      </w:r>
      <w:r>
        <w:t>скасування державної реєстрації речових прав на нерухоме майно та їх</w:t>
      </w:r>
      <w:r>
        <w:rPr>
          <w:spacing w:val="1"/>
        </w:rPr>
        <w:t xml:space="preserve"> </w:t>
      </w:r>
      <w:r>
        <w:t>обтяжень,</w:t>
      </w:r>
      <w:r>
        <w:rPr>
          <w:spacing w:val="-3"/>
        </w:rPr>
        <w:t xml:space="preserve"> </w:t>
      </w:r>
      <w:r>
        <w:t>скасування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реєстратора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судовим</w:t>
      </w:r>
      <w:r>
        <w:rPr>
          <w:spacing w:val="-3"/>
        </w:rPr>
        <w:t xml:space="preserve"> </w:t>
      </w:r>
      <w:r>
        <w:t>рішенням)</w:t>
      </w:r>
    </w:p>
    <w:p w:rsidR="00E23657" w:rsidRDefault="00913D78" w:rsidP="00211FE3">
      <w:pPr>
        <w:tabs>
          <w:tab w:val="left" w:pos="4984"/>
        </w:tabs>
        <w:spacing w:before="6"/>
        <w:ind w:firstLine="3600"/>
        <w:rPr>
          <w:b/>
          <w:sz w:val="23"/>
        </w:rPr>
      </w:pPr>
      <w:r>
        <w:pict>
          <v:shape id="_x0000_s1026" style="position:absolute;left:0;text-align:left;margin-left:85.05pt;margin-top:15.75pt;width:476pt;height:.1pt;z-index:-251658752;mso-wrap-distance-left:0;mso-wrap-distance-right:0;mso-position-horizontal-relative:page" coordorigin="1701,315" coordsize="9520,0" path="m1701,315r9520,e" filled="f" strokeweight=".56pt">
            <v:path arrowok="t"/>
            <w10:wrap type="topAndBottom" anchorx="page"/>
          </v:shape>
        </w:pict>
      </w:r>
      <w:r w:rsidR="00211FE3">
        <w:rPr>
          <w:b/>
          <w:sz w:val="23"/>
        </w:rPr>
        <w:t>Ніжинська районна державна адміністрація</w:t>
      </w:r>
    </w:p>
    <w:p w:rsidR="00E23657" w:rsidRDefault="0072079F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E23657" w:rsidRDefault="00E23657">
      <w:pPr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8"/>
        <w:gridCol w:w="762"/>
        <w:gridCol w:w="958"/>
        <w:gridCol w:w="5267"/>
        <w:gridCol w:w="976"/>
      </w:tblGrid>
      <w:tr w:rsidR="00E23657">
        <w:trPr>
          <w:trHeight w:val="661"/>
        </w:trPr>
        <w:tc>
          <w:tcPr>
            <w:tcW w:w="9703" w:type="dxa"/>
            <w:gridSpan w:val="6"/>
          </w:tcPr>
          <w:p w:rsidR="00E23657" w:rsidRDefault="0072079F">
            <w:pPr>
              <w:pStyle w:val="TableParagraph"/>
              <w:spacing w:before="55"/>
              <w:ind w:left="2235" w:right="1560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E23657" w:rsidTr="00E229D8">
        <w:trPr>
          <w:trHeight w:val="425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3" w:type="dxa"/>
            <w:gridSpan w:val="2"/>
          </w:tcPr>
          <w:p w:rsidR="00E23657" w:rsidRPr="00E229D8" w:rsidRDefault="00211FE3">
            <w:pPr>
              <w:pStyle w:val="TableParagraph"/>
              <w:ind w:right="37" w:firstLine="1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</w:p>
        </w:tc>
      </w:tr>
      <w:tr w:rsidR="00E23657">
        <w:trPr>
          <w:trHeight w:val="942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right w:val="nil"/>
            </w:tcBorders>
          </w:tcPr>
          <w:p w:rsidR="00E23657" w:rsidRDefault="0072079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E23657" w:rsidRDefault="0072079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tcBorders>
              <w:left w:val="nil"/>
            </w:tcBorders>
          </w:tcPr>
          <w:p w:rsidR="00E23657" w:rsidRDefault="0072079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267" w:type="dxa"/>
            <w:tcBorders>
              <w:right w:val="nil"/>
            </w:tcBorders>
          </w:tcPr>
          <w:p w:rsidR="00211FE3" w:rsidRPr="00E229D8" w:rsidRDefault="00211FE3" w:rsidP="00211F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Pr="00E229D8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211FE3" w:rsidRPr="00E229D8" w:rsidRDefault="00211FE3" w:rsidP="00211F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E229D8">
              <w:rPr>
                <w:color w:val="333333"/>
                <w:sz w:val="20"/>
                <w:szCs w:val="20"/>
              </w:rPr>
              <w:t>з 8.00 до 17.00</w:t>
            </w:r>
          </w:p>
          <w:p w:rsidR="00211FE3" w:rsidRPr="00E229D8" w:rsidRDefault="00211FE3" w:rsidP="00211F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E229D8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211FE3" w:rsidRPr="00E229D8" w:rsidRDefault="00211FE3" w:rsidP="00211F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E229D8">
              <w:rPr>
                <w:color w:val="333333"/>
                <w:sz w:val="20"/>
                <w:szCs w:val="20"/>
              </w:rPr>
              <w:t>з 13.00 до 14.00</w:t>
            </w:r>
          </w:p>
          <w:p w:rsidR="00E23657" w:rsidRPr="00211FE3" w:rsidRDefault="00211FE3" w:rsidP="00211FE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333333"/>
                <w:sz w:val="20"/>
                <w:szCs w:val="20"/>
              </w:rPr>
            </w:pPr>
            <w:r w:rsidRPr="00E229D8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  <w:r w:rsidRPr="00E229D8">
              <w:rPr>
                <w:color w:val="333333"/>
                <w:sz w:val="20"/>
                <w:szCs w:val="20"/>
              </w:rPr>
              <w:t>субота, неділя</w:t>
            </w:r>
          </w:p>
        </w:tc>
        <w:tc>
          <w:tcPr>
            <w:tcW w:w="976" w:type="dxa"/>
            <w:tcBorders>
              <w:left w:val="nil"/>
            </w:tcBorders>
          </w:tcPr>
          <w:p w:rsidR="00E23657" w:rsidRDefault="00211FE3">
            <w:pPr>
              <w:pStyle w:val="TableParagraph"/>
              <w:ind w:left="96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23657" w:rsidTr="00211FE3">
        <w:trPr>
          <w:trHeight w:val="1014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5267" w:type="dxa"/>
            <w:tcBorders>
              <w:right w:val="nil"/>
            </w:tcBorders>
          </w:tcPr>
          <w:p w:rsidR="00E23657" w:rsidRPr="00E229D8" w:rsidRDefault="00211FE3" w:rsidP="00211FE3">
            <w:pPr>
              <w:pStyle w:val="TableParagraph"/>
              <w:ind w:right="148"/>
              <w:jc w:val="both"/>
              <w:rPr>
                <w:i/>
                <w:sz w:val="24"/>
                <w:szCs w:val="24"/>
              </w:rPr>
            </w:pPr>
            <w:r w:rsidRPr="00E229D8">
              <w:rPr>
                <w:color w:val="333333"/>
                <w:sz w:val="24"/>
                <w:szCs w:val="24"/>
                <w:shd w:val="clear" w:color="auto" w:fill="FFFFFF"/>
              </w:rPr>
              <w:t>тел.(04631)2-37-40,електронна пошта: neadm_chap@cg.gov.ua</w:t>
            </w:r>
            <w:r w:rsidRPr="00E229D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left w:val="nil"/>
            </w:tcBorders>
          </w:tcPr>
          <w:p w:rsidR="00E23657" w:rsidRDefault="00211FE3">
            <w:pPr>
              <w:pStyle w:val="TableParagraph"/>
              <w:ind w:left="96" w:right="36" w:firstLine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23657">
        <w:trPr>
          <w:trHeight w:val="390"/>
        </w:trPr>
        <w:tc>
          <w:tcPr>
            <w:tcW w:w="9703" w:type="dxa"/>
            <w:gridSpan w:val="6"/>
          </w:tcPr>
          <w:p w:rsidR="00E23657" w:rsidRDefault="0072079F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E23657">
        <w:trPr>
          <w:trHeight w:val="666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3" w:type="dxa"/>
            <w:gridSpan w:val="2"/>
          </w:tcPr>
          <w:p w:rsidR="00E23657" w:rsidRDefault="0072079F">
            <w:pPr>
              <w:pStyle w:val="TableParagraph"/>
              <w:tabs>
                <w:tab w:val="left" w:pos="1142"/>
                <w:tab w:val="left" w:pos="2250"/>
                <w:tab w:val="left" w:pos="3054"/>
                <w:tab w:val="left" w:pos="4254"/>
                <w:tab w:val="left" w:pos="4966"/>
                <w:tab w:val="left" w:pos="5480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внесення</w:t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протидії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рейдерству»</w:t>
            </w:r>
          </w:p>
        </w:tc>
      </w:tr>
      <w:tr w:rsidR="00E23657">
        <w:trPr>
          <w:trHeight w:val="1770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3" w:type="dxa"/>
            <w:gridSpan w:val="2"/>
          </w:tcPr>
          <w:p w:rsidR="00E23657" w:rsidRDefault="0072079F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E23657" w:rsidRDefault="0072079F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E23657" w:rsidRDefault="0072079F">
            <w:pPr>
              <w:pStyle w:val="TableParagraph"/>
              <w:spacing w:before="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</w:p>
        </w:tc>
      </w:tr>
      <w:tr w:rsidR="00E23657">
        <w:trPr>
          <w:trHeight w:val="1770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3" w:type="dxa"/>
            <w:gridSpan w:val="2"/>
          </w:tcPr>
          <w:p w:rsidR="00E23657" w:rsidRDefault="0072079F">
            <w:pPr>
              <w:pStyle w:val="TableParagraph"/>
              <w:ind w:left="71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15024/29634</w:t>
            </w:r>
          </w:p>
        </w:tc>
      </w:tr>
      <w:tr w:rsidR="00E23657">
        <w:trPr>
          <w:trHeight w:val="390"/>
        </w:trPr>
        <w:tc>
          <w:tcPr>
            <w:tcW w:w="9703" w:type="dxa"/>
            <w:gridSpan w:val="6"/>
          </w:tcPr>
          <w:p w:rsidR="00E23657" w:rsidRDefault="0072079F">
            <w:pPr>
              <w:pStyle w:val="TableParagraph"/>
              <w:ind w:left="2418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E23657">
        <w:trPr>
          <w:trHeight w:val="666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3" w:type="dxa"/>
            <w:gridSpan w:val="2"/>
          </w:tcPr>
          <w:p w:rsidR="00E23657" w:rsidRDefault="0072079F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</w:p>
        </w:tc>
      </w:tr>
      <w:tr w:rsidR="00E23657">
        <w:trPr>
          <w:trHeight w:val="942"/>
        </w:trPr>
        <w:tc>
          <w:tcPr>
            <w:tcW w:w="402" w:type="dxa"/>
          </w:tcPr>
          <w:p w:rsidR="00E23657" w:rsidRDefault="007207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3"/>
          </w:tcPr>
          <w:p w:rsidR="00E23657" w:rsidRDefault="0072079F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</w:p>
        </w:tc>
        <w:tc>
          <w:tcPr>
            <w:tcW w:w="5267" w:type="dxa"/>
            <w:tcBorders>
              <w:right w:val="nil"/>
            </w:tcBorders>
          </w:tcPr>
          <w:p w:rsidR="00E23657" w:rsidRDefault="0072079F">
            <w:pPr>
              <w:pStyle w:val="TableParagraph"/>
              <w:tabs>
                <w:tab w:val="left" w:pos="1066"/>
                <w:tab w:val="left" w:pos="1659"/>
                <w:tab w:val="left" w:pos="3027"/>
                <w:tab w:val="left" w:pos="3936"/>
              </w:tabs>
              <w:ind w:right="75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скасування</w:t>
            </w:r>
            <w:r>
              <w:rPr>
                <w:sz w:val="24"/>
              </w:rPr>
              <w:tab/>
              <w:t>запису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E23657" w:rsidRDefault="0072079F">
            <w:pPr>
              <w:pStyle w:val="TableParagraph"/>
              <w:spacing w:before="0"/>
              <w:ind w:left="285"/>
              <w:rPr>
                <w:sz w:val="24"/>
              </w:rPr>
            </w:pPr>
            <w:r>
              <w:rPr>
                <w:sz w:val="24"/>
              </w:rPr>
              <w:t>судове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976" w:type="dxa"/>
            <w:tcBorders>
              <w:left w:val="nil"/>
            </w:tcBorders>
          </w:tcPr>
          <w:p w:rsidR="00E23657" w:rsidRDefault="007207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реєстру</w:t>
            </w:r>
          </w:p>
        </w:tc>
      </w:tr>
    </w:tbl>
    <w:p w:rsidR="00E23657" w:rsidRDefault="00E23657">
      <w:pPr>
        <w:rPr>
          <w:sz w:val="24"/>
        </w:rPr>
        <w:sectPr w:rsidR="00E23657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E23657" w:rsidRDefault="0072079F">
      <w:pPr>
        <w:spacing w:before="67"/>
        <w:ind w:left="139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23657" w:rsidRDefault="00E23657">
      <w:pPr>
        <w:rPr>
          <w:sz w:val="20"/>
        </w:rPr>
      </w:pPr>
    </w:p>
    <w:p w:rsidR="00E23657" w:rsidRDefault="00E23657">
      <w:pPr>
        <w:spacing w:before="7" w:after="1"/>
        <w:rPr>
          <w:sz w:val="17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E23657">
        <w:trPr>
          <w:trHeight w:val="385"/>
        </w:trPr>
        <w:tc>
          <w:tcPr>
            <w:tcW w:w="402" w:type="dxa"/>
          </w:tcPr>
          <w:p w:rsidR="00E23657" w:rsidRDefault="00E23657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23657" w:rsidRDefault="00E23657">
            <w:pPr>
              <w:pStyle w:val="TableParagraph"/>
              <w:spacing w:before="0"/>
              <w:ind w:left="0"/>
            </w:pPr>
          </w:p>
        </w:tc>
      </w:tr>
      <w:tr w:rsidR="00E23657">
        <w:trPr>
          <w:trHeight w:val="942"/>
        </w:trPr>
        <w:tc>
          <w:tcPr>
            <w:tcW w:w="402" w:type="dxa"/>
          </w:tcPr>
          <w:p w:rsidR="00E23657" w:rsidRDefault="0072079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E23657">
        <w:trPr>
          <w:trHeight w:val="942"/>
        </w:trPr>
        <w:tc>
          <w:tcPr>
            <w:tcW w:w="402" w:type="dxa"/>
          </w:tcPr>
          <w:p w:rsidR="00E23657" w:rsidRDefault="0072079F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E23657">
        <w:trPr>
          <w:trHeight w:val="666"/>
        </w:trPr>
        <w:tc>
          <w:tcPr>
            <w:tcW w:w="402" w:type="dxa"/>
          </w:tcPr>
          <w:p w:rsidR="00E23657" w:rsidRDefault="0072079F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E23657">
        <w:trPr>
          <w:trHeight w:val="4254"/>
        </w:trPr>
        <w:tc>
          <w:tcPr>
            <w:tcW w:w="402" w:type="dxa"/>
          </w:tcPr>
          <w:p w:rsidR="00E23657" w:rsidRDefault="0072079F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E23657" w:rsidRDefault="0072079F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E23657" w:rsidRDefault="0072079F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E23657" w:rsidRDefault="0072079F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встановленого </w:t>
            </w:r>
            <w:hyperlink r:id="rId6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" w:anchor="n251">
              <w:r>
                <w:rPr>
                  <w:sz w:val="24"/>
                </w:rPr>
                <w:t>третьою</w:t>
              </w:r>
            </w:hyperlink>
            <w:r>
              <w:rPr>
                <w:sz w:val="24"/>
              </w:rPr>
              <w:t xml:space="preserve"> статті 23 цього Закону, не усунені обставини,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E23657" w:rsidRDefault="0072079F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E23657">
        <w:trPr>
          <w:trHeight w:val="2046"/>
        </w:trPr>
        <w:tc>
          <w:tcPr>
            <w:tcW w:w="402" w:type="dxa"/>
          </w:tcPr>
          <w:p w:rsidR="00E23657" w:rsidRDefault="0072079F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E23657" w:rsidRDefault="0072079F">
            <w:pPr>
              <w:pStyle w:val="TableParagraph"/>
              <w:spacing w:before="0"/>
              <w:ind w:right="35" w:firstLine="382"/>
              <w:jc w:val="right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скасування/скасування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речових прав на нерухоме майно та їх обтяжень;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E23657" w:rsidRDefault="007207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E23657" w:rsidRDefault="0072079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скасуванні</w:t>
            </w:r>
          </w:p>
        </w:tc>
      </w:tr>
      <w:tr w:rsidR="00E23657">
        <w:trPr>
          <w:trHeight w:val="942"/>
        </w:trPr>
        <w:tc>
          <w:tcPr>
            <w:tcW w:w="402" w:type="dxa"/>
          </w:tcPr>
          <w:p w:rsidR="00E23657" w:rsidRDefault="0072079F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E23657" w:rsidRDefault="0072079F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E23657" w:rsidRDefault="0072079F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E23657" w:rsidRDefault="0072079F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E23657" w:rsidRDefault="0072079F">
      <w:pPr>
        <w:ind w:left="1581"/>
        <w:rPr>
          <w:sz w:val="16"/>
        </w:rPr>
      </w:pPr>
      <w:r>
        <w:rPr>
          <w:sz w:val="16"/>
        </w:rPr>
        <w:t>*Після</w:t>
      </w:r>
      <w:r>
        <w:rPr>
          <w:spacing w:val="-2"/>
          <w:sz w:val="16"/>
        </w:rPr>
        <w:t xml:space="preserve"> </w:t>
      </w:r>
      <w:r>
        <w:rPr>
          <w:sz w:val="16"/>
        </w:rPr>
        <w:t>доопрацювання</w:t>
      </w:r>
      <w:r>
        <w:rPr>
          <w:spacing w:val="-1"/>
          <w:sz w:val="16"/>
        </w:rPr>
        <w:t xml:space="preserve"> </w:t>
      </w:r>
      <w:r>
        <w:rPr>
          <w:sz w:val="16"/>
        </w:rPr>
        <w:t>порталу</w:t>
      </w:r>
      <w:r>
        <w:rPr>
          <w:spacing w:val="-3"/>
          <w:sz w:val="16"/>
        </w:rPr>
        <w:t xml:space="preserve"> </w:t>
      </w:r>
      <w:r>
        <w:rPr>
          <w:sz w:val="16"/>
        </w:rPr>
        <w:t>електронних</w:t>
      </w:r>
      <w:r>
        <w:rPr>
          <w:spacing w:val="-1"/>
          <w:sz w:val="16"/>
        </w:rPr>
        <w:t xml:space="preserve"> </w:t>
      </w:r>
      <w:r>
        <w:rPr>
          <w:sz w:val="16"/>
        </w:rPr>
        <w:t>сервісів,</w:t>
      </w:r>
      <w:r>
        <w:rPr>
          <w:spacing w:val="-1"/>
          <w:sz w:val="16"/>
        </w:rPr>
        <w:t xml:space="preserve"> </w:t>
      </w:r>
      <w:r>
        <w:rPr>
          <w:sz w:val="16"/>
        </w:rPr>
        <w:t>який</w:t>
      </w:r>
      <w:r>
        <w:rPr>
          <w:spacing w:val="-3"/>
          <w:sz w:val="16"/>
        </w:rPr>
        <w:t xml:space="preserve"> </w:t>
      </w:r>
      <w:r>
        <w:rPr>
          <w:sz w:val="16"/>
        </w:rPr>
        <w:t>буде</w:t>
      </w:r>
      <w:r>
        <w:rPr>
          <w:spacing w:val="-1"/>
          <w:sz w:val="16"/>
        </w:rPr>
        <w:t xml:space="preserve"> </w:t>
      </w:r>
      <w:r>
        <w:rPr>
          <w:sz w:val="16"/>
        </w:rPr>
        <w:t>забезпечувати</w:t>
      </w:r>
      <w:r>
        <w:rPr>
          <w:spacing w:val="-1"/>
          <w:sz w:val="16"/>
        </w:rPr>
        <w:t xml:space="preserve"> </w:t>
      </w:r>
      <w:r>
        <w:rPr>
          <w:sz w:val="16"/>
        </w:rPr>
        <w:t>можливість</w:t>
      </w:r>
      <w:r>
        <w:rPr>
          <w:spacing w:val="-3"/>
          <w:sz w:val="16"/>
        </w:rPr>
        <w:t xml:space="preserve"> </w:t>
      </w:r>
      <w:r>
        <w:rPr>
          <w:sz w:val="16"/>
        </w:rPr>
        <w:t>подання</w:t>
      </w:r>
      <w:r>
        <w:rPr>
          <w:spacing w:val="-2"/>
          <w:sz w:val="16"/>
        </w:rPr>
        <w:t xml:space="preserve"> </w:t>
      </w:r>
      <w:r>
        <w:rPr>
          <w:sz w:val="16"/>
        </w:rPr>
        <w:t>таких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документів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електронній</w:t>
      </w:r>
      <w:r>
        <w:rPr>
          <w:spacing w:val="-2"/>
          <w:sz w:val="16"/>
        </w:rPr>
        <w:t xml:space="preserve"> </w:t>
      </w:r>
      <w:r>
        <w:rPr>
          <w:sz w:val="16"/>
        </w:rPr>
        <w:t>формі</w:t>
      </w:r>
    </w:p>
    <w:p w:rsidR="00E23657" w:rsidRDefault="00E23657">
      <w:pPr>
        <w:rPr>
          <w:sz w:val="18"/>
        </w:rPr>
      </w:pPr>
    </w:p>
    <w:p w:rsidR="00E23657" w:rsidRDefault="00211FE3">
      <w:pPr>
        <w:tabs>
          <w:tab w:val="left" w:pos="8750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72079F">
        <w:rPr>
          <w:sz w:val="28"/>
        </w:rPr>
        <w:tab/>
      </w:r>
      <w:r>
        <w:rPr>
          <w:sz w:val="28"/>
        </w:rPr>
        <w:t xml:space="preserve"> </w:t>
      </w:r>
    </w:p>
    <w:sectPr w:rsidR="00E23657" w:rsidSect="00E23657">
      <w:pgSz w:w="11910" w:h="16840"/>
      <w:pgMar w:top="340" w:right="380" w:bottom="280" w:left="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C30"/>
    <w:multiLevelType w:val="hybridMultilevel"/>
    <w:tmpl w:val="68808518"/>
    <w:lvl w:ilvl="0" w:tplc="8B3C10B0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8C6F6A">
      <w:numFmt w:val="bullet"/>
      <w:lvlText w:val="•"/>
      <w:lvlJc w:val="left"/>
      <w:pPr>
        <w:ind w:left="676" w:hanging="498"/>
      </w:pPr>
      <w:rPr>
        <w:rFonts w:hint="default"/>
        <w:lang w:val="uk-UA" w:eastAsia="en-US" w:bidi="ar-SA"/>
      </w:rPr>
    </w:lvl>
    <w:lvl w:ilvl="2" w:tplc="C2B4FA1A">
      <w:numFmt w:val="bullet"/>
      <w:lvlText w:val="•"/>
      <w:lvlJc w:val="left"/>
      <w:pPr>
        <w:ind w:left="1292" w:hanging="498"/>
      </w:pPr>
      <w:rPr>
        <w:rFonts w:hint="default"/>
        <w:lang w:val="uk-UA" w:eastAsia="en-US" w:bidi="ar-SA"/>
      </w:rPr>
    </w:lvl>
    <w:lvl w:ilvl="3" w:tplc="593A8890">
      <w:numFmt w:val="bullet"/>
      <w:lvlText w:val="•"/>
      <w:lvlJc w:val="left"/>
      <w:pPr>
        <w:ind w:left="1908" w:hanging="498"/>
      </w:pPr>
      <w:rPr>
        <w:rFonts w:hint="default"/>
        <w:lang w:val="uk-UA" w:eastAsia="en-US" w:bidi="ar-SA"/>
      </w:rPr>
    </w:lvl>
    <w:lvl w:ilvl="4" w:tplc="9266CFD6">
      <w:numFmt w:val="bullet"/>
      <w:lvlText w:val="•"/>
      <w:lvlJc w:val="left"/>
      <w:pPr>
        <w:ind w:left="2524" w:hanging="498"/>
      </w:pPr>
      <w:rPr>
        <w:rFonts w:hint="default"/>
        <w:lang w:val="uk-UA" w:eastAsia="en-US" w:bidi="ar-SA"/>
      </w:rPr>
    </w:lvl>
    <w:lvl w:ilvl="5" w:tplc="E00E0F92">
      <w:numFmt w:val="bullet"/>
      <w:lvlText w:val="•"/>
      <w:lvlJc w:val="left"/>
      <w:pPr>
        <w:ind w:left="3141" w:hanging="498"/>
      </w:pPr>
      <w:rPr>
        <w:rFonts w:hint="default"/>
        <w:lang w:val="uk-UA" w:eastAsia="en-US" w:bidi="ar-SA"/>
      </w:rPr>
    </w:lvl>
    <w:lvl w:ilvl="6" w:tplc="C7884C36">
      <w:numFmt w:val="bullet"/>
      <w:lvlText w:val="•"/>
      <w:lvlJc w:val="left"/>
      <w:pPr>
        <w:ind w:left="3757" w:hanging="498"/>
      </w:pPr>
      <w:rPr>
        <w:rFonts w:hint="default"/>
        <w:lang w:val="uk-UA" w:eastAsia="en-US" w:bidi="ar-SA"/>
      </w:rPr>
    </w:lvl>
    <w:lvl w:ilvl="7" w:tplc="18CE038E">
      <w:numFmt w:val="bullet"/>
      <w:lvlText w:val="•"/>
      <w:lvlJc w:val="left"/>
      <w:pPr>
        <w:ind w:left="4373" w:hanging="498"/>
      </w:pPr>
      <w:rPr>
        <w:rFonts w:hint="default"/>
        <w:lang w:val="uk-UA" w:eastAsia="en-US" w:bidi="ar-SA"/>
      </w:rPr>
    </w:lvl>
    <w:lvl w:ilvl="8" w:tplc="D2DA972A">
      <w:numFmt w:val="bullet"/>
      <w:lvlText w:val="•"/>
      <w:lvlJc w:val="left"/>
      <w:pPr>
        <w:ind w:left="4989" w:hanging="498"/>
      </w:pPr>
      <w:rPr>
        <w:rFonts w:hint="default"/>
        <w:lang w:val="uk-UA" w:eastAsia="en-US" w:bidi="ar-SA"/>
      </w:rPr>
    </w:lvl>
  </w:abstractNum>
  <w:abstractNum w:abstractNumId="1">
    <w:nsid w:val="2AF47B1F"/>
    <w:multiLevelType w:val="hybridMultilevel"/>
    <w:tmpl w:val="58C4D3DC"/>
    <w:lvl w:ilvl="0" w:tplc="5292339A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D04F8A">
      <w:numFmt w:val="bullet"/>
      <w:lvlText w:val="•"/>
      <w:lvlJc w:val="left"/>
      <w:pPr>
        <w:ind w:left="1036" w:hanging="260"/>
      </w:pPr>
      <w:rPr>
        <w:rFonts w:hint="default"/>
        <w:lang w:val="uk-UA" w:eastAsia="en-US" w:bidi="ar-SA"/>
      </w:rPr>
    </w:lvl>
    <w:lvl w:ilvl="2" w:tplc="E3DE624C">
      <w:numFmt w:val="bullet"/>
      <w:lvlText w:val="•"/>
      <w:lvlJc w:val="left"/>
      <w:pPr>
        <w:ind w:left="1612" w:hanging="260"/>
      </w:pPr>
      <w:rPr>
        <w:rFonts w:hint="default"/>
        <w:lang w:val="uk-UA" w:eastAsia="en-US" w:bidi="ar-SA"/>
      </w:rPr>
    </w:lvl>
    <w:lvl w:ilvl="3" w:tplc="5D5C310A">
      <w:numFmt w:val="bullet"/>
      <w:lvlText w:val="•"/>
      <w:lvlJc w:val="left"/>
      <w:pPr>
        <w:ind w:left="2188" w:hanging="260"/>
      </w:pPr>
      <w:rPr>
        <w:rFonts w:hint="default"/>
        <w:lang w:val="uk-UA" w:eastAsia="en-US" w:bidi="ar-SA"/>
      </w:rPr>
    </w:lvl>
    <w:lvl w:ilvl="4" w:tplc="A79A6B6C">
      <w:numFmt w:val="bullet"/>
      <w:lvlText w:val="•"/>
      <w:lvlJc w:val="left"/>
      <w:pPr>
        <w:ind w:left="2764" w:hanging="260"/>
      </w:pPr>
      <w:rPr>
        <w:rFonts w:hint="default"/>
        <w:lang w:val="uk-UA" w:eastAsia="en-US" w:bidi="ar-SA"/>
      </w:rPr>
    </w:lvl>
    <w:lvl w:ilvl="5" w:tplc="A28A11AC">
      <w:numFmt w:val="bullet"/>
      <w:lvlText w:val="•"/>
      <w:lvlJc w:val="left"/>
      <w:pPr>
        <w:ind w:left="3341" w:hanging="260"/>
      </w:pPr>
      <w:rPr>
        <w:rFonts w:hint="default"/>
        <w:lang w:val="uk-UA" w:eastAsia="en-US" w:bidi="ar-SA"/>
      </w:rPr>
    </w:lvl>
    <w:lvl w:ilvl="6" w:tplc="5E16C8D6">
      <w:numFmt w:val="bullet"/>
      <w:lvlText w:val="•"/>
      <w:lvlJc w:val="left"/>
      <w:pPr>
        <w:ind w:left="3917" w:hanging="260"/>
      </w:pPr>
      <w:rPr>
        <w:rFonts w:hint="default"/>
        <w:lang w:val="uk-UA" w:eastAsia="en-US" w:bidi="ar-SA"/>
      </w:rPr>
    </w:lvl>
    <w:lvl w:ilvl="7" w:tplc="37C8613C">
      <w:numFmt w:val="bullet"/>
      <w:lvlText w:val="•"/>
      <w:lvlJc w:val="left"/>
      <w:pPr>
        <w:ind w:left="4493" w:hanging="260"/>
      </w:pPr>
      <w:rPr>
        <w:rFonts w:hint="default"/>
        <w:lang w:val="uk-UA" w:eastAsia="en-US" w:bidi="ar-SA"/>
      </w:rPr>
    </w:lvl>
    <w:lvl w:ilvl="8" w:tplc="B5F032B8">
      <w:numFmt w:val="bullet"/>
      <w:lvlText w:val="•"/>
      <w:lvlJc w:val="left"/>
      <w:pPr>
        <w:ind w:left="5069" w:hanging="2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3657"/>
    <w:rsid w:val="00211FE3"/>
    <w:rsid w:val="0028035D"/>
    <w:rsid w:val="0072079F"/>
    <w:rsid w:val="00913D78"/>
    <w:rsid w:val="00E229D8"/>
    <w:rsid w:val="00E23657"/>
    <w:rsid w:val="00E250D9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65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657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23657"/>
  </w:style>
  <w:style w:type="paragraph" w:customStyle="1" w:styleId="TableParagraph">
    <w:name w:val="Table Paragraph"/>
    <w:basedOn w:val="a"/>
    <w:uiPriority w:val="1"/>
    <w:qFormat/>
    <w:rsid w:val="00E23657"/>
    <w:pPr>
      <w:spacing w:before="60"/>
      <w:ind w:left="62"/>
    </w:pPr>
  </w:style>
  <w:style w:type="paragraph" w:styleId="a5">
    <w:name w:val="Normal (Web)"/>
    <w:basedOn w:val="a"/>
    <w:uiPriority w:val="99"/>
    <w:unhideWhenUsed/>
    <w:rsid w:val="00211F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211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2023-01-12T07:21:00Z</cp:lastPrinted>
  <dcterms:created xsi:type="dcterms:W3CDTF">2023-01-11T07:20:00Z</dcterms:created>
  <dcterms:modified xsi:type="dcterms:W3CDTF">2023-01-13T08:21:00Z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